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60" w:rsidRPr="001E7605" w:rsidRDefault="00F02F60" w:rsidP="001E7605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C00000"/>
          <w:sz w:val="18"/>
          <w:szCs w:val="17"/>
          <w:lang w:eastAsia="ru-RU"/>
        </w:rPr>
      </w:pPr>
      <w:r w:rsidRPr="00F02F60">
        <w:rPr>
          <w:rFonts w:ascii="Georgia" w:eastAsia="Times New Roman" w:hAnsi="Georgia" w:cs="Times New Roman"/>
          <w:b/>
          <w:bCs/>
          <w:i/>
          <w:color w:val="C00000"/>
          <w:sz w:val="36"/>
          <w:lang w:eastAsia="ru-RU"/>
        </w:rPr>
        <w:t>Возрастные особенности детей дошкольного возраста</w:t>
      </w:r>
      <w:r w:rsidRPr="00F02F6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E7605">
        <w:rPr>
          <w:rFonts w:ascii="Georgia" w:eastAsia="Times New Roman" w:hAnsi="Georgia" w:cs="Times New Roman"/>
          <w:color w:val="000000"/>
          <w:sz w:val="28"/>
          <w:szCs w:val="21"/>
          <w:lang w:eastAsia="ru-RU"/>
        </w:rPr>
        <w:t xml:space="preserve">Ребенок дошкольного возраста растет и развивается очень интенсивно. Изменения в ребенке внимательные взрослые </w:t>
      </w:r>
      <w:proofErr w:type="gramStart"/>
      <w:r w:rsidRPr="001E7605">
        <w:rPr>
          <w:rFonts w:ascii="Georgia" w:eastAsia="Times New Roman" w:hAnsi="Georgia" w:cs="Times New Roman"/>
          <w:color w:val="000000"/>
          <w:sz w:val="28"/>
          <w:szCs w:val="21"/>
          <w:lang w:eastAsia="ru-RU"/>
        </w:rPr>
        <w:t>отмечают</w:t>
      </w:r>
      <w:proofErr w:type="gramEnd"/>
      <w:r w:rsidRPr="001E7605">
        <w:rPr>
          <w:rFonts w:ascii="Georgia" w:eastAsia="Times New Roman" w:hAnsi="Georgia" w:cs="Times New Roman"/>
          <w:color w:val="000000"/>
          <w:sz w:val="28"/>
          <w:szCs w:val="21"/>
          <w:lang w:eastAsia="ru-RU"/>
        </w:rPr>
        <w:t xml:space="preserve"> чуть ли не каждые полгода. Но иногда мы не успеваем за временем и воспринимаем ребенка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F02F60" w:rsidRPr="001E7605" w:rsidRDefault="00F02F60" w:rsidP="001E7605">
      <w:pPr>
        <w:spacing w:after="0" w:line="240" w:lineRule="auto"/>
        <w:rPr>
          <w:rFonts w:ascii="Georgia" w:eastAsia="Times New Roman" w:hAnsi="Georgia" w:cs="Times New Roman"/>
          <w:color w:val="000000"/>
          <w:szCs w:val="17"/>
          <w:lang w:eastAsia="ru-RU"/>
        </w:rPr>
      </w:pPr>
      <w:r w:rsidRPr="001E7605">
        <w:rPr>
          <w:rFonts w:ascii="Georgia" w:eastAsia="Times New Roman" w:hAnsi="Georgia" w:cs="Times New Roman"/>
          <w:color w:val="000000"/>
          <w:sz w:val="28"/>
          <w:szCs w:val="21"/>
          <w:lang w:eastAsia="ru-RU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F02F60" w:rsidRPr="001E7605" w:rsidRDefault="00F02F60" w:rsidP="001E760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Cs w:val="17"/>
          <w:lang w:eastAsia="ru-RU"/>
        </w:rPr>
      </w:pPr>
      <w:r w:rsidRPr="001E7605">
        <w:rPr>
          <w:rFonts w:ascii="Georgia" w:eastAsia="Times New Roman" w:hAnsi="Georgia" w:cs="Times New Roman"/>
          <w:color w:val="000000"/>
          <w:sz w:val="28"/>
          <w:szCs w:val="21"/>
          <w:lang w:eastAsia="ru-RU"/>
        </w:rPr>
        <w:t>Знания о возрастных особенностях ребенка, его возможностях и потребностях, помогут родителям быть готовыми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tbl>
      <w:tblPr>
        <w:tblW w:w="10084" w:type="dxa"/>
        <w:jc w:val="center"/>
        <w:tblCellSpacing w:w="7" w:type="dxa"/>
        <w:tblInd w:w="-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E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52"/>
        <w:gridCol w:w="4332"/>
      </w:tblGrid>
      <w:tr w:rsidR="00F02F60" w:rsidRPr="00F02F60" w:rsidTr="00F02F60">
        <w:trPr>
          <w:tblCellSpacing w:w="7" w:type="dxa"/>
          <w:jc w:val="center"/>
        </w:trPr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4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Возрастные особенности ребенка 2 - 3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5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Особенности эмоционального развития ребёнка 2 - 3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6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Возрастные особенности ребенка 3 - 4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7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Возрастные особенности ребенка 4 - 5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8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Возрастные особенности ребенка 5 - 6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9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Возрастные особенности ребенка 6 - 7 лет</w:t>
              </w:r>
            </w:hyperlink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0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Что должен уметь ребенок 2-3 лет</w:t>
              </w:r>
            </w:hyperlink>
            <w:r w:rsidR="00F02F60" w:rsidRPr="00F02F60">
              <w:rPr>
                <w:rFonts w:ascii="Georgia" w:eastAsia="Times New Roman" w:hAnsi="Georgia" w:cs="Times New Roman"/>
                <w:b/>
                <w:bCs/>
                <w:i/>
                <w:color w:val="C00000"/>
                <w:sz w:val="28"/>
                <w:lang w:eastAsia="ru-RU"/>
              </w:rPr>
              <w:t> </w:t>
            </w:r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1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О кризисе 3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2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Кризис 3 лет. Памятка для родителей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3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От 3 до 5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4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От 5 до 7 лет</w:t>
              </w:r>
            </w:hyperlink>
          </w:p>
          <w:p w:rsidR="00F02F60" w:rsidRPr="00F02F60" w:rsidRDefault="005F6D98" w:rsidP="00F02F6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color w:val="C00000"/>
                <w:sz w:val="28"/>
                <w:szCs w:val="16"/>
                <w:lang w:eastAsia="ru-RU"/>
              </w:rPr>
            </w:pPr>
            <w:hyperlink r:id="rId15" w:tgtFrame="_blank" w:history="1">
              <w:r w:rsidR="00F02F60" w:rsidRPr="00F02F60">
                <w:rPr>
                  <w:rFonts w:ascii="Georgia" w:eastAsia="Times New Roman" w:hAnsi="Georgia" w:cs="Times New Roman"/>
                  <w:b/>
                  <w:bCs/>
                  <w:i/>
                  <w:color w:val="C00000"/>
                  <w:sz w:val="28"/>
                  <w:lang w:eastAsia="ru-RU"/>
                </w:rPr>
                <w:t>Кризис 7 лет</w:t>
              </w:r>
            </w:hyperlink>
          </w:p>
        </w:tc>
      </w:tr>
    </w:tbl>
    <w:p w:rsidR="00F02F60" w:rsidRPr="00F02F60" w:rsidRDefault="00F02F60" w:rsidP="00F02F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02F6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F5A0C" w:rsidRDefault="001E7605"/>
    <w:sectPr w:rsidR="004F5A0C" w:rsidSect="00B9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60"/>
    <w:rsid w:val="001E7605"/>
    <w:rsid w:val="005F6D98"/>
    <w:rsid w:val="008E1104"/>
    <w:rsid w:val="009F2923"/>
    <w:rsid w:val="00B90176"/>
    <w:rsid w:val="00F0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F60"/>
    <w:rPr>
      <w:b/>
      <w:bCs/>
    </w:rPr>
  </w:style>
  <w:style w:type="character" w:styleId="a5">
    <w:name w:val="Hyperlink"/>
    <w:basedOn w:val="a0"/>
    <w:uiPriority w:val="99"/>
    <w:semiHidden/>
    <w:unhideWhenUsed/>
    <w:rsid w:val="00F02F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-ds.ucoz.ru/load/vozrastnye_osobennosti_rebenka_5_6_let/3-1-0-12" TargetMode="External"/><Relationship Id="rId13" Type="http://schemas.openxmlformats.org/officeDocument/2006/relationships/hyperlink" Target="http://psiholog-ds.ucoz.ru/load/vozrastnye_osobennosti/ot_3_do_5_let/3-1-0-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iholog-ds.ucoz.ru/load/vozrastnye_osobennosti_rebenka_4_5_let/3-1-0-11" TargetMode="External"/><Relationship Id="rId12" Type="http://schemas.openxmlformats.org/officeDocument/2006/relationships/hyperlink" Target="http://psiholog-ds.ucoz.ru/load/krizis_3_let/3-1-0-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siholog-ds.ucoz.ru/load/vozrastnye_osobennosti_rebenka_3_4_let/3-1-0-10" TargetMode="External"/><Relationship Id="rId11" Type="http://schemas.openxmlformats.org/officeDocument/2006/relationships/hyperlink" Target="http://psiholog-ds.ucoz.ru/load/o_krizise_3_let/3-1-0-9" TargetMode="External"/><Relationship Id="rId5" Type="http://schemas.openxmlformats.org/officeDocument/2006/relationships/hyperlink" Target="http://psiholog-ds.ucoz.ru/load/vozrastnye_osobennosti/ehmocionalnye_osobennosti_rebenka_2_3_let/3-1-0-46" TargetMode="External"/><Relationship Id="rId15" Type="http://schemas.openxmlformats.org/officeDocument/2006/relationships/hyperlink" Target="http://psiholog-ds.ucoz.ru/load/krizis_7_let/3-1-0-14" TargetMode="External"/><Relationship Id="rId10" Type="http://schemas.openxmlformats.org/officeDocument/2006/relationships/hyperlink" Target="http://psiholog-ds.ucoz.ru/load/chto_dolzhen_umet_rebenok_v_vozraste_2_3_let/3-1-0-35" TargetMode="External"/><Relationship Id="rId4" Type="http://schemas.openxmlformats.org/officeDocument/2006/relationships/hyperlink" Target="http://psiholog-ds.ucoz.ru/load/adaptacija_k_detskomu_sadu/vozrastnye_osobennosti_rebenka_2_3_let/2-1-0-2" TargetMode="External"/><Relationship Id="rId9" Type="http://schemas.openxmlformats.org/officeDocument/2006/relationships/hyperlink" Target="http://psiholog-ds.ucoz.ru/load/vozrastnye_osobennosti_rebenka_6_7_let/3-1-0-13" TargetMode="External"/><Relationship Id="rId14" Type="http://schemas.openxmlformats.org/officeDocument/2006/relationships/hyperlink" Target="http://psiholog-ds.ucoz.ru/load/vozrastnye_osobennosti/ot_5_do_7_let/3-1-0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2015-01-21T20:16:00Z</dcterms:created>
  <dcterms:modified xsi:type="dcterms:W3CDTF">2015-01-22T19:04:00Z</dcterms:modified>
</cp:coreProperties>
</file>